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ПОЛИТИКА ОБРАБОТКИ ПЕРСОНАЛЬНЫХ ДАННЫХ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Редакция 1.1 от 10.09.2026. Постоянный адрес размещения: https://bit-it.tech/privacy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Настоящая Политика определяет порядок обработки и защиты персональных данных, которые Оператор получает при использовании сайта, рассмотрении обращений, ведении переговоров и исполнении договоров. Документ подготовлен во исполнение части 2 статьи 18.1 Федерального закона от 27.07.2006 № 152-ФЗ «О персональных данных».</w:t>
      </w:r>
    </w:p>
    <w:p w:rsidR="00000000" w:rsidDel="00000000" w:rsidP="00000000" w:rsidRDefault="00000000" w:rsidRPr="00000000" w14:paraId="00000004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 Оператор и контакты</w:t>
      </w:r>
    </w:p>
    <w:tbl>
      <w:tblPr>
        <w:tblStyle w:val="Table1"/>
        <w:tblW w:w="9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5"/>
        <w:gridCol w:w="6236"/>
        <w:tblGridChange w:id="0">
          <w:tblGrid>
            <w:gridCol w:w="2835"/>
            <w:gridCol w:w="6236"/>
          </w:tblGrid>
        </w:tblGridChange>
      </w:tblGrid>
      <w:tr>
        <w:trPr>
          <w:cantSplit w:val="1"/>
          <w:tblHeader w:val="1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Сведения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Значение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Оператор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Индивидуальный предприниматель Плешивцев Владислав Ильич (коммерческое обозначение - BIT IT)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ИНН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710522390823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ОГРНИП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324710000057571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Регион государственной регистрации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Тульская область, г. Тула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Сайт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https://bit-it.tech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Электронная почта по вопросам персональных данных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bit-it.tech@yandex.ru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Почтовая корреспонденция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300053; Тульская область, город Тула, улица Бондаренко, дом 9, квартира 337.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лично организует обработку персональных данных. Обращения по вопросам обработки персональных данных принимаются по адресу bit-it.tech@yandex.ru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 Основные принципы обработки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персональные данные обрабатываются законно, добросовестно и только для заранее определённых целей;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состав данных ограничивается сведениями, необходимыми для соответствующей цели;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допускается объединение баз данных, обрабатываемых в несовместимых целях;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данные хранятся не дольше, чем этого требуют цели обработки или законодательство;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достижении цели данные удаляются или уничтожаются, если отсутствует иное законное основание для их дальнейшего хранения.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не запрашивает через сайт специальные категории персональных данных, биометрические данные, паспортные данные, реквизиты банковских карт, пароли, токены и ключи доступа. Не следует указывать такие сведения в свободных полях формы или передавать данные третьих лиц без законного основания.</w:t>
      </w:r>
    </w:p>
    <w:p w:rsidR="00000000" w:rsidDel="00000000" w:rsidP="00000000" w:rsidRDefault="00000000" w:rsidRPr="00000000" w14:paraId="0000001E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 Категории субъектов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посетители сайта;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лица, направившие обращение или заявку, и их представители;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заказчики - физические лица и индивидуальные предприниматели, а также представители заказчиков - юридических лиц;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авторы отзывов и лица, сведения о которых публикуются в кейсах, если для публикации имеется отдельное законное основание;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контрагенты и их представители, если их данные необходимы для делового взаимодействия.</w:t>
      </w:r>
    </w:p>
    <w:p w:rsidR="00000000" w:rsidDel="00000000" w:rsidP="00000000" w:rsidRDefault="00000000" w:rsidRPr="00000000" w14:paraId="00000024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 Цели, данные, основания 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обрабатывает персональные данные только в объёме, необходимом для перечисленных ниже целей.</w:t>
      </w:r>
    </w:p>
    <w:tbl>
      <w:tblPr>
        <w:tblStyle w:val="Table2"/>
        <w:tblW w:w="1030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56"/>
        <w:gridCol w:w="6946"/>
        <w:tblGridChange w:id="0">
          <w:tblGrid>
            <w:gridCol w:w="3356"/>
            <w:gridCol w:w="6946"/>
          </w:tblGrid>
        </w:tblGridChange>
      </w:tblGrid>
      <w:tr>
        <w:trPr>
          <w:cantSplit w:val="1"/>
          <w:tblHeader w:val="1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Цель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Состав данных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 Рассмотрение обращения и преддоговорное взаимодействие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Имя; контакт (телефон, e-mail, Telegram или иной указанный канал); компания/сфера деятельности, если указаны; описание задачи и используемых систем; переписка; дата и время обращения; технические сведения отправки (IP-адрес, user-agent, страница); сведения о согласии.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 Заключение и исполнение договора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ФИО; контактные данные; должность и полномочия представителя; договорные и расчётные реквизиты в необходимом объёме; переписка по проекту; сведения, необходимые для предоставления доступов и сопровождения.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 Исполнение обязанностей по закону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ФИО, реквизиты и сведения, включаемые в первичные учётные, налоговые и платёжные документы; сведения о расчётах.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 Защита прав и законных интересов Оператора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Обращения, переписка, договоры, расчёты, журнальные записи о согласии и иные доказательства, относящиеся к возможному спору.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 Работа и безопасность сайта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IP-адрес; дата и время запроса; адрес запрошенной страницы; сведения о браузере и устройстве; технические журналы; выбор в отношении cookie-файлов.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 Публикация отзывов, изображений и сведений о выполненных проектах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Имя/обозначение автора, должность/компания при согласовании, текст отзыва, изображение, сведения о проекте - только в согласованном объёме.</w:t>
            </w:r>
          </w:p>
        </w:tc>
      </w:tr>
    </w:tbl>
    <w:p w:rsidR="00000000" w:rsidDel="00000000" w:rsidP="00000000" w:rsidRDefault="00000000" w:rsidRPr="00000000" w14:paraId="00000034">
      <w:pPr>
        <w:spacing w:after="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Рекламная рассылка и веб-аналитика на дату этой редакции не заявлены как действующие цели обработки. До подключения соответствующих сервисов Оператор обязан определить правовое основание, при необходимости получить отдельное согласие и обновить публичные документы.</w:t>
      </w:r>
    </w:p>
    <w:p w:rsidR="00000000" w:rsidDel="00000000" w:rsidP="00000000" w:rsidRDefault="00000000" w:rsidRPr="00000000" w14:paraId="00000036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 Способы и действия с персональными данными</w:t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Обработка осуществляется автоматизированным и неавтоматизированным способами. В зависимости от цели Оператор может выполнять сбор, запись, систематизацию, накопление, хранение, уточнение, извлечение, использование, передачу (предоставление или доступ), обезличивание, блокирование, удаление и уничтожение персональных данных.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не принимает решения, порождающие юридические последствия для субъекта или иным образом существенно затрагивающие его права и законные интересы, исключительно на основании автоматизированной обработки персональных данных (статья 16 Закона № 152-ФЗ).</w:t>
      </w:r>
    </w:p>
    <w:p w:rsidR="00000000" w:rsidDel="00000000" w:rsidP="00000000" w:rsidRDefault="00000000" w:rsidRPr="00000000" w14:paraId="00000039">
      <w:pPr>
        <w:pStyle w:val="Heading1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 Как обрабатывается обращение через сайт</w:t>
      </w:r>
    </w:p>
    <w:p w:rsidR="00000000" w:rsidDel="00000000" w:rsidP="00000000" w:rsidRDefault="00000000" w:rsidRPr="00000000" w14:paraId="0000003A">
      <w:pPr>
        <w:ind w:left="312" w:hanging="21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на Сайте доступна форма обращения, пользователь самостоятельно заполняет её и до отправки знакомится с настоящей Политикой и отдельным Согласием на обработку персональных данных.</w:t>
      </w:r>
    </w:p>
    <w:p w:rsidR="00000000" w:rsidDel="00000000" w:rsidP="00000000" w:rsidRDefault="00000000" w:rsidRPr="00000000" w14:paraId="0000003B">
      <w:pPr>
        <w:ind w:left="312" w:hanging="21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отправке формы данные передаются по защищённому соединению на сервер Оператора и сохраняются в базе данных, размещённой на территории Российской Федерации.</w:t>
      </w:r>
    </w:p>
    <w:p w:rsidR="00000000" w:rsidDel="00000000" w:rsidP="00000000" w:rsidRDefault="00000000" w:rsidRPr="00000000" w14:paraId="0000003C">
      <w:pPr>
        <w:ind w:left="312" w:hanging="21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Фиксируются сведения, позволяющие подтвердить факт получения согласия: версия документа, дата и время, технические параметры отправки и результат серверной проверки.</w:t>
      </w:r>
    </w:p>
    <w:p w:rsidR="00000000" w:rsidDel="00000000" w:rsidP="00000000" w:rsidRDefault="00000000" w:rsidRPr="00000000" w14:paraId="0000003D">
      <w:pPr>
        <w:ind w:left="312" w:hanging="21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получает доступ к содержанию обращения в закрытой части информационной системы. Доступ предоставляется только лицам, которым он необходим для выполнения соответствующих задач.</w:t>
      </w:r>
    </w:p>
    <w:p w:rsidR="00000000" w:rsidDel="00000000" w:rsidP="00000000" w:rsidRDefault="00000000" w:rsidRPr="00000000" w14:paraId="0000003E">
      <w:pPr>
        <w:ind w:left="312" w:hanging="21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используется служебное уведомление в Telegram о поступлении новой заявки, такое уведомление не должно содержать имя, контакт, текст заявки, её номер или иные идентификаторы пользователя.</w:t>
      </w:r>
    </w:p>
    <w:p w:rsidR="00000000" w:rsidDel="00000000" w:rsidP="00000000" w:rsidRDefault="00000000" w:rsidRPr="00000000" w14:paraId="0000003F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7. Передача данных и лица, участвующие в обработке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не продаёт персональные данные и не передаёт их третьим лицам для самостоятельных рекламных целей.</w:t>
      </w:r>
    </w:p>
    <w:tbl>
      <w:tblPr>
        <w:tblStyle w:val="Table3"/>
        <w:tblW w:w="918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8"/>
        <w:gridCol w:w="6236"/>
        <w:tblGridChange w:id="0">
          <w:tblGrid>
            <w:gridCol w:w="2948"/>
            <w:gridCol w:w="6236"/>
          </w:tblGrid>
        </w:tblGridChange>
      </w:tblGrid>
      <w:tr>
        <w:trPr>
          <w:cantSplit w:val="1"/>
          <w:tblHeader w:val="1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Получатель / категория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Для чего и на каком основании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АО «ТаймВэб» (ИНН 7810353960, ОГРН 1247800127112, 196006, г. Санкт-Петербург, ул. Заставская, д. 22, корп. 2, лит. А)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Размещение сайта, базы обращений и корпоративной почты. Доступ и обработка - в объёме, необходимом для оказания инфраструктурных услуг, на основании договора и, где применимо, поручения обработки по ч. 3 ст. 6 Закона № 152-ФЗ.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Подрядчики по разработке и технической поддержке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Доступ возможен только при реальной необходимости, в минимальном объёме и после оформления обязанностей по конфиденциальности и поручения обработки персональных данных, если подрядчик обрабатывает их по поручению Оператора.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Государственные органы и иные уполномоченные лица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Только при наличии предусмотренного законом основания и в объёме законного требования.</w:t>
            </w:r>
          </w:p>
        </w:tc>
      </w:tr>
      <w:tr>
        <w:trPr>
          <w:cantSplit w:val="1"/>
          <w:tblHeader w:val="0"/>
        </w:trPr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Telegram и иные внешние сервисы связи, выбранные пользователем</w:t>
            </w:r>
          </w:p>
        </w:tc>
        <w:tc>
          <w:tcPr>
            <w:tcMar>
              <w:top w:w="90.0" w:type="dxa"/>
              <w:left w:w="100.0" w:type="dxa"/>
              <w:bottom w:w="9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4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Если пользователь самостоятельно выбирает внешний мессенджер для общения, данные переписки обрабатываются также владельцем соответствующего сервиса по его правилам. Пользователь может выбрать иной доступный канал связи.</w:t>
            </w:r>
          </w:p>
        </w:tc>
      </w:tr>
    </w:tbl>
    <w:p w:rsidR="00000000" w:rsidDel="00000000" w:rsidP="00000000" w:rsidRDefault="00000000" w:rsidRPr="00000000" w14:paraId="0000004B">
      <w:pPr>
        <w:spacing w:after="2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8. Локализация и трансграничная передача</w:t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сборе персональных данных граждан Российской Федерации через сайт запись, систематизация, накопление, хранение, уточнение и извлечение таких данных осуществляются с использованием баз данных, находящихся на территории Российской Федерации, в соответствии с частью 5 статьи 18 Закона № 152-ФЗ.</w:t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фактическая архитектура сервиса предполагает трансграничную передачу персональных данных, до её начала Оператор выполняет требования статьи 12 Закона № 152-ФЗ, включая отдельное уведомление Роскомнадзора в предусмотренных законом случаях. Подключение зарубежных сервисов аналитики, хранения, почты, AI или иных получателей требует предварительной правовой и технической проверки и обновления настоящей Политики.</w:t>
      </w:r>
    </w:p>
    <w:p w:rsidR="00000000" w:rsidDel="00000000" w:rsidP="00000000" w:rsidRDefault="00000000" w:rsidRPr="00000000" w14:paraId="0000004F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9. Защита персональных данных</w:t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 в соответствии со статьёй 19 Закона № 152-ФЗ.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ограничение и учёт доступа к персональным данным;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использование индивидуальной аутентификации для закрытых разделов;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применение защищённого соединения HTTPS при передаче данных через сайт;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резервное копирование и контроль изменений в пределах, необходимых для устойчивой работы;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0" w:lineRule="auto"/>
        <w:ind w:left="312" w:right="0" w:hanging="142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подрядчиков и договорное закрепление требований к конфиденциальности и безопасности;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50" w:lineRule="auto"/>
        <w:ind w:left="312" w:right="0" w:hanging="142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регистрация и рассмотрение инцидентов, обращений субъектов и действий по уничтожению данных.</w:t>
      </w:r>
    </w:p>
    <w:p w:rsidR="00000000" w:rsidDel="00000000" w:rsidP="00000000" w:rsidRDefault="00000000" w:rsidRPr="00000000" w14:paraId="00000057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10. Права субъекта персональных данных</w:t>
      </w:r>
    </w:p>
    <w:p w:rsidR="00000000" w:rsidDel="00000000" w:rsidP="00000000" w:rsidRDefault="00000000" w:rsidRPr="00000000" w14:paraId="00000058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Субъект вправе получать сведения об обработке своих персональных данных, требовать их уточнения, блокирования или уничтожения при наличии оснований, требовать прекращения обработки в предусмотренных законом случаях, отзывать согласие, обжаловать действия Оператора в Роскомнадзор или в суд, а также пользоваться иными правами, предусмотренными Законом № 152-ФЗ.</w:t>
      </w:r>
    </w:p>
    <w:p w:rsidR="00000000" w:rsidDel="00000000" w:rsidP="00000000" w:rsidRDefault="00000000" w:rsidRPr="00000000" w14:paraId="00000059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Запрос направляется 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bit-it.tech@yandex.ru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или почтовым отправлением по адресу для корреспонденции. Оператор вправе запросить сведения, необходимые для подтверждения личности заявителя и связи запроса с соответствующими персональными данными. </w:t>
      </w:r>
    </w:p>
    <w:p w:rsidR="00000000" w:rsidDel="00000000" w:rsidP="00000000" w:rsidRDefault="00000000" w:rsidRPr="00000000" w14:paraId="0000005A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11. Отзыв согласия и прекращение обработки</w:t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Согласие может быть отозвано в любое время. Отзыв направляется в свободной форме на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bit-it.tech@yandex.ru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с указанием контакта, использованного при обращении, и при наличии номера заявки. Отзыв одного согласия не означает автоматический отзыв иных самостоятельных согласий, например согласия на распространение персональных данных.</w:t>
      </w:r>
    </w:p>
    <w:p w:rsidR="00000000" w:rsidDel="00000000" w:rsidP="00000000" w:rsidRDefault="00000000" w:rsidRPr="00000000" w14:paraId="0000005C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достижении цели обработки или отзыве согласия Оператор прекращает обработку и уничтожает персональные данные в сроки, установленные статьёй 21 Закона № 152-ФЗ, если отсутствует иное законное основание для обработки. Требование субъекта о прекращении обработки исполняется в срок, установленный частью 5.1 статьи 21 Закона № 152-ФЗ.</w:t>
      </w:r>
    </w:p>
    <w:p w:rsidR="00000000" w:rsidDel="00000000" w:rsidP="00000000" w:rsidRDefault="00000000" w:rsidRPr="00000000" w14:paraId="0000005D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Уничтожение подтверждается в порядке, установленном приказом Роскомнадзора от 28.10.2022 № 179: в зависимости от способа обработки оформляется акт об уничтожении, а при автоматизированной обработке - также предусмотренная приказом выгрузка из журнала регистрации событий.</w:t>
      </w:r>
    </w:p>
    <w:p w:rsidR="00000000" w:rsidDel="00000000" w:rsidP="00000000" w:rsidRDefault="00000000" w:rsidRPr="00000000" w14:paraId="0000005E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12. Cookie-файлы и внешние ресурсы</w:t>
      </w:r>
    </w:p>
    <w:p w:rsidR="00000000" w:rsidDel="00000000" w:rsidP="00000000" w:rsidRDefault="00000000" w:rsidRPr="00000000" w14:paraId="0000005F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Правила использования cookie-файлов и сведения о текущем составе технологий размещены по адресу https://bit-it.tech/cookies. Переход по ссылке на внешний ресурс означает переход в информационную систему другого владельца; обработка данных на таком ресурсе определяется его собственными документами.</w:t>
      </w:r>
    </w:p>
    <w:p w:rsidR="00000000" w:rsidDel="00000000" w:rsidP="00000000" w:rsidRDefault="00000000" w:rsidRPr="00000000" w14:paraId="00000060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13. Обновление Политики</w:t>
      </w:r>
    </w:p>
    <w:p w:rsidR="00000000" w:rsidDel="00000000" w:rsidP="00000000" w:rsidRDefault="00000000" w:rsidRPr="00000000" w14:paraId="00000061">
      <w:pPr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Оператор пересматривает Политику при изменении законодательства, целей и способов обработки, состава данных, получателей или технической архитектуры сайта. Новая редакция применяется с даты, указанной в ней, и публикуется по адресу https://bit-it.tech/privacy. Предыдущие редакции могут храниться Оператором для подтверждения условий обработки, действовавших в соответствующий период.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вопросам настоящей Политики: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bit-it.tech@yandex.ru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65" w:top="822" w:left="1134" w:right="992" w:header="312" w:footer="3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6"/>
        <w:szCs w:val="16"/>
        <w:u w:val="none"/>
        <w:shd w:fill="auto" w:val="clear"/>
        <w:vertAlign w:val="baseline"/>
        <w:rtl w:val="0"/>
      </w:rPr>
      <w:t xml:space="preserve">стр.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a6069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ru"/>
      </w:rPr>
    </w:rPrDefault>
    <w:pPrDefault>
      <w:pPr>
        <w:spacing w:after="70" w:line="25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180" w:lineRule="auto"/>
    </w:pPr>
    <w:rPr>
      <w:rFonts w:ascii="Calibri" w:cs="Calibri" w:eastAsia="Calibri" w:hAnsi="Calibri"/>
      <w:b w:val="1"/>
      <w:bCs w:val="1"/>
      <w:color w:val="18345d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Rule="auto"/>
    </w:pPr>
    <w:rPr>
      <w:rFonts w:ascii="Calibri" w:cs="Calibri" w:eastAsia="Calibri" w:hAnsi="Calibri"/>
      <w:b w:val="1"/>
      <w:bCs w:val="1"/>
      <w:color w:val="18345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60" w:before="180" w:line="240" w:lineRule="auto"/>
    </w:pPr>
    <w:rPr>
      <w:rFonts w:ascii="Calibri" w:cs="Calibri" w:eastAsia="Calibri" w:hAnsi="Calibri"/>
      <w:b w:val="1"/>
      <w:bCs w:val="1"/>
      <w:color w:val="18345d"/>
      <w:sz w:val="36"/>
      <w:szCs w:val="36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LegalNote" w:customStyle="1">
    <w:name w:val="Legal Note"/>
    <w:pPr>
      <w:spacing w:after="100" w:line="240" w:lineRule="auto"/>
    </w:pPr>
    <w:rPr>
      <w:rFonts w:ascii="Arial" w:hAnsi="Arial"/>
      <w:color w:val="5a6069"/>
      <w:sz w:val="1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ASa4oNjhwFCvj04BelyfqHs6AQ==">CgMxLjA4AHIhMU4tUFI4dVhkSFdPV1hLX2RmZV9yTUNFS3hSa0ZuQmMz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2026-09-09T21:50:00Z</dcterms:created>
  <dc:creator>rinatahis</dc:creator>
</cp:coreProperties>
</file>